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C" w:rsidRPr="00474B2E" w:rsidRDefault="008C273C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  <w:r w:rsidRPr="00474B2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Procesado del modelado 3d/ </w:t>
      </w:r>
      <w:proofErr w:type="spellStart"/>
      <w:r w:rsidRPr="00474B2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Everyday</w:t>
      </w:r>
      <w:proofErr w:type="spellEnd"/>
      <w:r w:rsidRPr="00474B2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 xml:space="preserve"> 3d </w:t>
      </w:r>
      <w:proofErr w:type="spellStart"/>
      <w:r w:rsidRPr="00474B2E">
        <w:rPr>
          <w:rFonts w:ascii="Arial" w:hAnsi="Arial" w:cs="Arial"/>
          <w:b/>
          <w:bCs/>
          <w:color w:val="EC5205"/>
          <w:sz w:val="32"/>
          <w:szCs w:val="32"/>
          <w:lang w:eastAsia="es-ES"/>
        </w:rPr>
        <w:t>Printing</w:t>
      </w:r>
      <w:proofErr w:type="spellEnd"/>
    </w:p>
    <w:p w:rsidR="007A382C" w:rsidRPr="00474B2E" w:rsidRDefault="007A382C">
      <w:pPr>
        <w:autoSpaceDE w:val="0"/>
        <w:jc w:val="center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</w:p>
    <w:p w:rsidR="007A382C" w:rsidRPr="00474B2E" w:rsidRDefault="008C273C">
      <w:pPr>
        <w:autoSpaceDE w:val="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ES"/>
        </w:rPr>
      </w:pPr>
      <w:r w:rsidRPr="00474B2E">
        <w:rPr>
          <w:rFonts w:ascii="Arial" w:hAnsi="Arial" w:cs="Arial"/>
          <w:b/>
          <w:bCs/>
          <w:color w:val="000000"/>
          <w:sz w:val="32"/>
          <w:szCs w:val="32"/>
          <w:lang w:eastAsia="es-ES"/>
        </w:rPr>
        <w:t>MODELADO 3D DEL PROTOTIPO/ TEMA 03. PROCESADO DEL MODELADO 3D</w:t>
      </w:r>
    </w:p>
    <w:p w:rsidR="007A382C" w:rsidRPr="00474B2E" w:rsidRDefault="007A382C">
      <w:pPr>
        <w:autoSpaceDE w:val="0"/>
        <w:rPr>
          <w:rFonts w:ascii="Arial" w:hAnsi="Arial" w:cs="Arial"/>
          <w:b/>
          <w:bCs/>
          <w:color w:val="EC5205"/>
          <w:sz w:val="32"/>
          <w:szCs w:val="32"/>
          <w:lang w:eastAsia="es-ES"/>
        </w:rPr>
      </w:pPr>
      <w:bookmarkStart w:id="0" w:name="_GoBack"/>
      <w:bookmarkEnd w:id="0"/>
    </w:p>
    <w:p w:rsidR="007A382C" w:rsidRPr="00474B2E" w:rsidRDefault="007A382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7A382C" w:rsidRPr="00474B2E" w:rsidRDefault="008C273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474B2E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Enunciado</w:t>
      </w:r>
    </w:p>
    <w:p w:rsidR="007A382C" w:rsidRPr="00474B2E" w:rsidRDefault="007A382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7A382C" w:rsidRPr="00474B2E" w:rsidRDefault="008C273C">
      <w:pPr>
        <w:autoSpaceDE w:val="0"/>
        <w:rPr>
          <w:rFonts w:ascii="Arial" w:hAnsi="Arial" w:cs="Arial"/>
          <w:color w:val="000000"/>
          <w:lang w:eastAsia="es-ES"/>
        </w:rPr>
      </w:pPr>
      <w:r w:rsidRPr="00474B2E">
        <w:rPr>
          <w:rFonts w:ascii="Arial" w:hAnsi="Arial" w:cs="Arial"/>
          <w:color w:val="000000"/>
          <w:lang w:eastAsia="es-ES"/>
        </w:rPr>
        <w:t xml:space="preserve">Modelado 3d del diseño recibido bajo escaneo 3d o diseñado </w:t>
      </w:r>
      <w:r w:rsidRPr="00474B2E">
        <w:rPr>
          <w:rFonts w:ascii="Arial" w:hAnsi="Arial" w:cs="Arial"/>
          <w:color w:val="000000"/>
          <w:lang w:eastAsia="es-ES"/>
        </w:rPr>
        <w:t xml:space="preserve">desde cero en </w:t>
      </w:r>
      <w:proofErr w:type="spellStart"/>
      <w:r w:rsidRPr="00474B2E">
        <w:rPr>
          <w:rFonts w:ascii="Arial" w:hAnsi="Arial" w:cs="Arial"/>
          <w:color w:val="000000"/>
          <w:lang w:eastAsia="es-ES"/>
        </w:rPr>
        <w:t>Rhinoceros</w:t>
      </w:r>
      <w:proofErr w:type="spellEnd"/>
      <w:r w:rsidRPr="00474B2E">
        <w:rPr>
          <w:rFonts w:ascii="Arial" w:hAnsi="Arial" w:cs="Arial"/>
          <w:color w:val="000000"/>
          <w:lang w:eastAsia="es-ES"/>
        </w:rPr>
        <w:t>. Exportación del modelo para impresión 3d</w:t>
      </w:r>
      <w:r w:rsidRPr="00474B2E">
        <w:rPr>
          <w:rFonts w:ascii="Arial" w:hAnsi="Arial" w:cs="Arial"/>
          <w:color w:val="000000"/>
          <w:lang w:eastAsia="es-ES"/>
        </w:rPr>
        <w:t>.</w:t>
      </w:r>
    </w:p>
    <w:p w:rsidR="007A382C" w:rsidRPr="00474B2E" w:rsidRDefault="007A382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7A382C" w:rsidRPr="00474B2E" w:rsidRDefault="008C273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474B2E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Objetivos</w:t>
      </w:r>
    </w:p>
    <w:p w:rsidR="007A382C" w:rsidRPr="00474B2E" w:rsidRDefault="007A382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7A382C" w:rsidRPr="00474B2E" w:rsidRDefault="008C273C">
      <w:pPr>
        <w:autoSpaceDE w:val="0"/>
        <w:rPr>
          <w:rFonts w:ascii="Arial" w:hAnsi="Arial" w:cs="Arial"/>
          <w:color w:val="000000"/>
          <w:lang w:eastAsia="es-ES"/>
        </w:rPr>
      </w:pPr>
      <w:r w:rsidRPr="00474B2E">
        <w:rPr>
          <w:rFonts w:ascii="Arial" w:hAnsi="Arial" w:cs="Arial"/>
          <w:color w:val="000000"/>
          <w:lang w:eastAsia="es-ES"/>
        </w:rPr>
        <w:t>Conocer las posibilidades que nos ofrece el modelado 3d para transformar objetos escaneados en 3d.</w:t>
      </w:r>
    </w:p>
    <w:p w:rsidR="007A382C" w:rsidRPr="00474B2E" w:rsidRDefault="008C273C">
      <w:pPr>
        <w:autoSpaceDE w:val="0"/>
        <w:rPr>
          <w:rFonts w:ascii="Arial" w:hAnsi="Arial" w:cs="Arial"/>
          <w:color w:val="000000"/>
          <w:lang w:eastAsia="es-ES"/>
        </w:rPr>
      </w:pPr>
      <w:r w:rsidRPr="00474B2E">
        <w:rPr>
          <w:rFonts w:ascii="Arial" w:hAnsi="Arial" w:cs="Arial"/>
          <w:color w:val="000000"/>
          <w:lang w:eastAsia="es-ES"/>
        </w:rPr>
        <w:t>Introducción al modelado 3d mediante una serie de órdenes sencillas dentro de</w:t>
      </w:r>
      <w:r w:rsidRPr="00474B2E">
        <w:rPr>
          <w:rFonts w:ascii="Arial" w:hAnsi="Arial" w:cs="Arial"/>
          <w:color w:val="000000"/>
          <w:lang w:eastAsia="es-ES"/>
        </w:rPr>
        <w:t xml:space="preserve">l software </w:t>
      </w:r>
      <w:proofErr w:type="spellStart"/>
      <w:r w:rsidRPr="00474B2E">
        <w:rPr>
          <w:rFonts w:ascii="Arial" w:hAnsi="Arial" w:cs="Arial"/>
          <w:color w:val="000000"/>
          <w:lang w:eastAsia="es-ES"/>
        </w:rPr>
        <w:t>Rhinoceros</w:t>
      </w:r>
      <w:proofErr w:type="spellEnd"/>
      <w:r w:rsidRPr="00474B2E">
        <w:rPr>
          <w:rFonts w:ascii="Arial" w:hAnsi="Arial" w:cs="Arial"/>
          <w:color w:val="000000"/>
          <w:lang w:eastAsia="es-ES"/>
        </w:rPr>
        <w:t>.</w:t>
      </w:r>
    </w:p>
    <w:p w:rsidR="007A382C" w:rsidRPr="00474B2E" w:rsidRDefault="008C273C">
      <w:pPr>
        <w:autoSpaceDE w:val="0"/>
        <w:rPr>
          <w:rFonts w:ascii="Arial" w:hAnsi="Arial" w:cs="Arial"/>
          <w:color w:val="000000"/>
          <w:lang w:eastAsia="es-ES"/>
        </w:rPr>
      </w:pPr>
      <w:r w:rsidRPr="00474B2E">
        <w:rPr>
          <w:rFonts w:ascii="Arial" w:hAnsi="Arial" w:cs="Arial"/>
          <w:color w:val="000000"/>
          <w:lang w:eastAsia="es-ES"/>
        </w:rPr>
        <w:t>Desarrollar visión espacial mediante el trabajo en diferentes ángulos de visión. Vinculación de figuras geométricas con mallas complejas.</w:t>
      </w:r>
    </w:p>
    <w:p w:rsidR="007A382C" w:rsidRPr="00474B2E" w:rsidRDefault="007A382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7A382C" w:rsidRPr="00474B2E" w:rsidRDefault="008C273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  <w:r w:rsidRPr="00474B2E">
        <w:rPr>
          <w:rFonts w:ascii="Arial" w:hAnsi="Arial" w:cs="Arial"/>
          <w:b/>
          <w:bCs/>
          <w:color w:val="FF0000"/>
          <w:sz w:val="24"/>
          <w:szCs w:val="24"/>
          <w:lang w:eastAsia="es-ES"/>
        </w:rPr>
        <w:t>Instrucciones/ pistas para su realización</w:t>
      </w:r>
    </w:p>
    <w:p w:rsidR="007A382C" w:rsidRPr="00474B2E" w:rsidRDefault="007A382C">
      <w:pPr>
        <w:autoSpaceDE w:val="0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7A382C" w:rsidRPr="00474B2E" w:rsidRDefault="008C273C">
      <w:pPr>
        <w:autoSpaceDE w:val="0"/>
        <w:rPr>
          <w:rFonts w:ascii="Arial" w:hAnsi="Arial" w:cs="Arial"/>
          <w:color w:val="000000"/>
          <w:lang w:eastAsia="es-ES"/>
        </w:rPr>
      </w:pPr>
      <w:r w:rsidRPr="00474B2E">
        <w:rPr>
          <w:rFonts w:ascii="Arial" w:hAnsi="Arial" w:cs="Arial"/>
          <w:color w:val="000000"/>
          <w:lang w:eastAsia="es-ES"/>
        </w:rPr>
        <w:t xml:space="preserve">En este caso vamos a trabajar con el software </w:t>
      </w:r>
      <w:proofErr w:type="spellStart"/>
      <w:r w:rsidRPr="00474B2E">
        <w:rPr>
          <w:rFonts w:ascii="Arial" w:hAnsi="Arial" w:cs="Arial"/>
          <w:color w:val="000000"/>
          <w:lang w:eastAsia="es-ES"/>
        </w:rPr>
        <w:t>Rhinoceros</w:t>
      </w:r>
      <w:proofErr w:type="spellEnd"/>
      <w:r w:rsidRPr="00474B2E">
        <w:rPr>
          <w:rFonts w:ascii="Arial" w:hAnsi="Arial" w:cs="Arial"/>
          <w:color w:val="000000"/>
          <w:lang w:eastAsia="es-ES"/>
        </w:rPr>
        <w:t xml:space="preserve"> puesto que su uso se ha generalizado para el trabajo en fabricación digital por su precisión, pero si utilizáis mejor otros software </w:t>
      </w:r>
      <w:proofErr w:type="gramStart"/>
      <w:r w:rsidRPr="00474B2E">
        <w:rPr>
          <w:rFonts w:ascii="Arial" w:hAnsi="Arial" w:cs="Arial"/>
          <w:color w:val="000000"/>
          <w:lang w:eastAsia="es-ES"/>
        </w:rPr>
        <w:t>como</w:t>
      </w:r>
      <w:proofErr w:type="gramEnd"/>
      <w:r w:rsidRPr="00474B2E">
        <w:rPr>
          <w:rFonts w:ascii="Arial" w:hAnsi="Arial" w:cs="Arial"/>
          <w:color w:val="000000"/>
          <w:lang w:eastAsia="es-ES"/>
        </w:rPr>
        <w:t xml:space="preserve"> CATIA, Open SCAD, </w:t>
      </w:r>
      <w:proofErr w:type="spellStart"/>
      <w:r w:rsidRPr="00474B2E">
        <w:rPr>
          <w:rFonts w:ascii="Arial" w:hAnsi="Arial" w:cs="Arial"/>
          <w:color w:val="000000"/>
          <w:lang w:eastAsia="es-ES"/>
        </w:rPr>
        <w:t>MicroStation</w:t>
      </w:r>
      <w:proofErr w:type="spellEnd"/>
      <w:r w:rsidRPr="00474B2E">
        <w:rPr>
          <w:rFonts w:ascii="Arial" w:hAnsi="Arial" w:cs="Arial"/>
          <w:color w:val="000000"/>
          <w:lang w:eastAsia="es-ES"/>
        </w:rPr>
        <w:t>,... por nosotras estupendo. Lo importante es gestionar los modelos para conv</w:t>
      </w:r>
      <w:r w:rsidRPr="00474B2E">
        <w:rPr>
          <w:rFonts w:ascii="Arial" w:hAnsi="Arial" w:cs="Arial"/>
          <w:color w:val="000000"/>
          <w:lang w:eastAsia="es-ES"/>
        </w:rPr>
        <w:t xml:space="preserve">ertirlos en aptos para su impresión en una impresora 3d que funciones por deposición de plástico </w:t>
      </w:r>
      <w:proofErr w:type="spellStart"/>
      <w:r w:rsidRPr="00474B2E">
        <w:rPr>
          <w:rFonts w:ascii="Arial" w:hAnsi="Arial" w:cs="Arial"/>
          <w:color w:val="000000"/>
          <w:lang w:eastAsia="es-ES"/>
        </w:rPr>
        <w:t>termoformable</w:t>
      </w:r>
      <w:proofErr w:type="spellEnd"/>
      <w:r w:rsidRPr="00474B2E">
        <w:rPr>
          <w:rFonts w:ascii="Arial" w:hAnsi="Arial" w:cs="Arial"/>
          <w:color w:val="000000"/>
          <w:lang w:eastAsia="es-ES"/>
        </w:rPr>
        <w:t>.</w:t>
      </w:r>
    </w:p>
    <w:p w:rsidR="007A382C" w:rsidRPr="00474B2E" w:rsidRDefault="007A382C">
      <w:pPr>
        <w:autoSpaceDE w:val="0"/>
        <w:rPr>
          <w:rFonts w:ascii="Arial" w:hAnsi="Arial" w:cs="Arial"/>
          <w:color w:val="000000"/>
          <w:lang w:eastAsia="es-ES"/>
        </w:rPr>
      </w:pPr>
    </w:p>
    <w:p w:rsidR="007A382C" w:rsidRPr="00474B2E" w:rsidRDefault="008C273C">
      <w:pPr>
        <w:autoSpaceDE w:val="0"/>
        <w:rPr>
          <w:rFonts w:ascii="Arial" w:hAnsi="Arial" w:cs="Arial"/>
          <w:color w:val="000000"/>
          <w:lang w:eastAsia="es-ES"/>
        </w:rPr>
      </w:pPr>
      <w:r w:rsidRPr="00474B2E">
        <w:rPr>
          <w:rFonts w:ascii="Arial" w:hAnsi="Arial" w:cs="Arial"/>
          <w:color w:val="000000"/>
          <w:lang w:eastAsia="es-ES"/>
        </w:rPr>
        <w:t>También es importante saber cuándo resulta más sencillo hacer un diseño desde cero en un programa de modelado (donde la precisión de las figura</w:t>
      </w:r>
      <w:r w:rsidRPr="00474B2E">
        <w:rPr>
          <w:rFonts w:ascii="Arial" w:hAnsi="Arial" w:cs="Arial"/>
          <w:color w:val="000000"/>
          <w:lang w:eastAsia="es-ES"/>
        </w:rPr>
        <w:t>s geométricas es total), y cuando conviene trabajar con mallas escaneadas y modificarlas.</w:t>
      </w:r>
    </w:p>
    <w:p w:rsidR="007A382C" w:rsidRPr="00474B2E" w:rsidRDefault="007A382C">
      <w:pPr>
        <w:autoSpaceDE w:val="0"/>
        <w:rPr>
          <w:rFonts w:ascii="Arial" w:hAnsi="Arial" w:cs="Arial"/>
          <w:color w:val="000000"/>
          <w:lang w:eastAsia="es-ES"/>
        </w:rPr>
      </w:pPr>
    </w:p>
    <w:p w:rsidR="007A382C" w:rsidRPr="00474B2E" w:rsidRDefault="007A382C">
      <w:pPr>
        <w:autoSpaceDE w:val="0"/>
        <w:rPr>
          <w:rFonts w:ascii="Arial" w:hAnsi="Arial" w:cs="Arial"/>
          <w:color w:val="000000"/>
          <w:lang w:eastAsia="es-ES"/>
        </w:rPr>
      </w:pPr>
    </w:p>
    <w:p w:rsidR="007A382C" w:rsidRPr="00474B2E" w:rsidRDefault="007A382C">
      <w:pPr>
        <w:autoSpaceDE w:val="0"/>
        <w:ind w:left="720"/>
        <w:rPr>
          <w:rFonts w:ascii="Arial" w:hAnsi="Arial" w:cs="Arial"/>
          <w:color w:val="000000"/>
          <w:lang w:eastAsia="es-ES"/>
        </w:rPr>
      </w:pPr>
    </w:p>
    <w:p w:rsidR="007A382C" w:rsidRPr="00474B2E" w:rsidRDefault="007A382C">
      <w:pPr>
        <w:rPr>
          <w:rFonts w:ascii="Arial" w:hAnsi="Arial" w:cs="Arial"/>
          <w:sz w:val="24"/>
          <w:szCs w:val="24"/>
        </w:rPr>
      </w:pPr>
    </w:p>
    <w:sectPr w:rsidR="007A382C" w:rsidRPr="00474B2E">
      <w:headerReference w:type="default" r:id="rId7"/>
      <w:pgSz w:w="11906" w:h="16838"/>
      <w:pgMar w:top="1417" w:right="1701" w:bottom="708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273C">
      <w:r>
        <w:separator/>
      </w:r>
    </w:p>
  </w:endnote>
  <w:endnote w:type="continuationSeparator" w:id="0">
    <w:p w:rsidR="00000000" w:rsidRDefault="008C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273C">
      <w:r>
        <w:rPr>
          <w:color w:val="000000"/>
        </w:rPr>
        <w:separator/>
      </w:r>
    </w:p>
  </w:footnote>
  <w:footnote w:type="continuationSeparator" w:id="0">
    <w:p w:rsidR="00000000" w:rsidRDefault="008C2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45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843"/>
      <w:gridCol w:w="4962"/>
      <w:gridCol w:w="2552"/>
    </w:tblGrid>
    <w:tr w:rsidR="008809DA">
      <w:tblPrEx>
        <w:tblCellMar>
          <w:top w:w="0" w:type="dxa"/>
          <w:bottom w:w="0" w:type="dxa"/>
        </w:tblCellMar>
      </w:tblPrEx>
      <w:trPr>
        <w:trHeight w:val="1624"/>
      </w:trPr>
      <w:tc>
        <w:tcPr>
          <w:tcW w:w="184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09DA" w:rsidRDefault="008C273C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935280" cy="999359"/>
                <wp:effectExtent l="0" t="0" r="0" b="0"/>
                <wp:docPr id="1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80" cy="999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09DA" w:rsidRDefault="008C273C">
          <w:pPr>
            <w:pStyle w:val="Standard"/>
            <w:autoSpaceDE w:val="0"/>
            <w:ind w:right="-107"/>
          </w:pP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Sánchez-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Laulhé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Sánchez de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, José María; Barrigón Ferrero, Belén; Olmo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Bordallo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, Juan José. (</w:t>
          </w:r>
          <w:r w:rsidR="00474B2E"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2013</w:t>
          </w:r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). </w:t>
          </w:r>
          <w:proofErr w:type="spellStart"/>
          <w:r w:rsidRPr="00474B2E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>Everyday</w:t>
          </w:r>
          <w:proofErr w:type="spellEnd"/>
          <w:r w:rsidRPr="00474B2E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 xml:space="preserve"> 3d </w:t>
          </w:r>
          <w:proofErr w:type="spellStart"/>
          <w:r w:rsidRPr="00474B2E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</w:rPr>
            <w:t>Printing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OpenCourseWare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-UNIA (ocw.unia.es). Bajo licencia 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Creative-Commons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Atribución-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NoComercial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-</w:t>
          </w:r>
          <w:proofErr w:type="spellStart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>CompartirIgual</w:t>
          </w:r>
          <w:proofErr w:type="spellEnd"/>
          <w:r>
            <w:rPr>
              <w:rFonts w:ascii="Arial" w:eastAsia="Times New Roman" w:hAnsi="Arial" w:cs="Arial"/>
              <w:b/>
              <w:color w:val="000000"/>
              <w:sz w:val="20"/>
              <w:szCs w:val="20"/>
            </w:rPr>
            <w:t xml:space="preserve"> 3.0</w:t>
          </w:r>
        </w:p>
        <w:p w:rsidR="008809DA" w:rsidRDefault="008C273C">
          <w:pPr>
            <w:jc w:val="center"/>
          </w:pPr>
        </w:p>
      </w:tc>
      <w:tc>
        <w:tcPr>
          <w:tcW w:w="255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09DA" w:rsidRDefault="008C273C">
          <w:pPr>
            <w:jc w:val="center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>
                <wp:extent cx="1403280" cy="510480"/>
                <wp:effectExtent l="0" t="0" r="6420" b="3870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280" cy="51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09DA" w:rsidRDefault="008C273C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382C"/>
    <w:rsid w:val="00474B2E"/>
    <w:rsid w:val="007A382C"/>
    <w:rsid w:val="008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plantillaactividades/plantillaactividades/PlantillaActividadesDesarrollo.odt/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2015-04-14T08:52:00Z</dcterms:created>
  <dcterms:modified xsi:type="dcterms:W3CDTF">2015-04-14T08:52:00Z</dcterms:modified>
</cp:coreProperties>
</file>