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autoSpaceDE w:val="false"/>
        <w:jc w:val="center"/>
        <w:rPr>
          <w:rFonts w:ascii="Arial" w:hAnsi="Arial" w:cs="Arial"/>
          <w:b/>
          <w:b/>
          <w:bCs/>
          <w:color w:val="93C01F"/>
          <w:sz w:val="36"/>
          <w:szCs w:val="36"/>
          <w:lang w:eastAsia="es-ES"/>
        </w:rPr>
      </w:pPr>
      <w:r>
        <w:rPr>
          <w:rFonts w:cs="Arial" w:ascii="Arial" w:hAnsi="Arial"/>
          <w:b/>
          <w:bCs/>
          <w:color w:val="93C01F"/>
          <w:sz w:val="36"/>
          <w:szCs w:val="36"/>
          <w:lang w:eastAsia="es-ES"/>
        </w:rPr>
        <w:t>Introducción al vídeo en educación.</w:t>
        <w:br/>
        <w:t>¿Por qué vídeo, cómo?</w:t>
      </w:r>
    </w:p>
    <w:p>
      <w:pPr>
        <w:pStyle w:val="Normal1"/>
        <w:autoSpaceDE w:val="false"/>
        <w:jc w:val="center"/>
        <w:rPr>
          <w:rFonts w:ascii="Arial" w:hAnsi="Arial" w:cs="Arial"/>
          <w:b/>
          <w:b/>
          <w:bCs/>
          <w:color w:val="EC5205"/>
          <w:sz w:val="32"/>
          <w:szCs w:val="32"/>
          <w:lang w:eastAsia="es-ES"/>
        </w:rPr>
      </w:pPr>
      <w:r>
        <w:rPr>
          <w:rFonts w:cs="Arial" w:ascii="Arial" w:hAnsi="Arial"/>
          <w:b/>
          <w:bCs/>
          <w:color w:val="EC5205"/>
          <w:sz w:val="32"/>
          <w:szCs w:val="32"/>
          <w:lang w:eastAsia="es-ES"/>
        </w:rPr>
      </w:r>
    </w:p>
    <w:p>
      <w:pPr>
        <w:pStyle w:val="Normal1"/>
        <w:autoSpaceDE w:val="false"/>
        <w:jc w:val="center"/>
        <w:rPr>
          <w:rFonts w:ascii="Arial" w:hAnsi="Arial" w:cs="Arial"/>
          <w:b/>
          <w:b/>
          <w:bCs/>
          <w:color w:val="000000"/>
          <w:sz w:val="32"/>
          <w:szCs w:val="32"/>
          <w:lang w:eastAsia="es-ES"/>
        </w:rPr>
      </w:pPr>
      <w:r>
        <w:rPr>
          <w:rFonts w:cs="Arial" w:ascii="Arial" w:hAnsi="Arial"/>
          <w:b/>
          <w:bCs/>
          <w:color w:val="000000"/>
          <w:sz w:val="32"/>
          <w:szCs w:val="32"/>
          <w:lang w:eastAsia="es-ES"/>
        </w:rPr>
        <w:t xml:space="preserve">EJERCICIO DE MEDICIÓN DE TIEMPOS DE LOCUCIÓN </w:t>
      </w:r>
      <w:r>
        <w:rPr>
          <w:rFonts w:cs="Arial" w:ascii="Arial" w:hAnsi="Arial"/>
          <w:b/>
          <w:bCs/>
          <w:color w:val="000000"/>
          <w:sz w:val="32"/>
          <w:szCs w:val="32"/>
          <w:lang w:eastAsia="es-ES"/>
        </w:rPr>
        <w:t xml:space="preserve">/ TEMA </w:t>
      </w:r>
      <w:r>
        <w:rPr>
          <w:rFonts w:cs="Arial" w:ascii="Arial" w:hAnsi="Arial"/>
          <w:b/>
          <w:bCs/>
          <w:color w:val="000000"/>
          <w:sz w:val="32"/>
          <w:szCs w:val="32"/>
          <w:lang w:eastAsia="es-ES"/>
        </w:rPr>
        <w:t>1</w:t>
      </w:r>
    </w:p>
    <w:p>
      <w:pPr>
        <w:pStyle w:val="Normal1"/>
        <w:autoSpaceDE w:val="false"/>
        <w:rPr>
          <w:rFonts w:ascii="Arial" w:hAnsi="Arial" w:cs="Arial"/>
          <w:b/>
          <w:b/>
          <w:bCs/>
          <w:color w:val="EC5205"/>
          <w:sz w:val="32"/>
          <w:szCs w:val="32"/>
          <w:lang w:eastAsia="es-ES"/>
        </w:rPr>
      </w:pPr>
      <w:r>
        <w:rPr>
          <w:rFonts w:cs="Arial" w:ascii="Arial" w:hAnsi="Arial"/>
          <w:b/>
          <w:bCs/>
          <w:color w:val="EC5205"/>
          <w:sz w:val="32"/>
          <w:szCs w:val="32"/>
          <w:lang w:eastAsia="es-ES"/>
        </w:rPr>
      </w:r>
    </w:p>
    <w:p>
      <w:pPr>
        <w:pStyle w:val="Normal1"/>
        <w:autoSpaceDE w:val="false"/>
        <w:rPr>
          <w:rFonts w:ascii="Arial" w:hAnsi="Arial" w:cs="Arial"/>
          <w:b/>
          <w:b/>
          <w:bCs/>
          <w:color w:val="FF0000"/>
          <w:sz w:val="24"/>
          <w:szCs w:val="24"/>
          <w:lang w:eastAsia="es-ES"/>
        </w:rPr>
      </w:pPr>
      <w:r>
        <w:rPr>
          <w:rFonts w:cs="Arial" w:ascii="Arial" w:hAnsi="Arial"/>
          <w:b/>
          <w:bCs/>
          <w:color w:val="FF0000"/>
          <w:sz w:val="24"/>
          <w:szCs w:val="24"/>
          <w:lang w:eastAsia="es-ES"/>
        </w:rPr>
      </w:r>
    </w:p>
    <w:p>
      <w:pPr>
        <w:pStyle w:val="Normal1"/>
        <w:autoSpaceDE w:val="false"/>
        <w:rPr>
          <w:rFonts w:ascii="Arial" w:hAnsi="Arial" w:cs="Arial"/>
          <w:b/>
          <w:b/>
          <w:bCs/>
          <w:color w:val="009540"/>
          <w:sz w:val="24"/>
          <w:szCs w:val="24"/>
          <w:lang w:eastAsia="es-ES"/>
        </w:rPr>
      </w:pPr>
      <w:r>
        <w:rPr>
          <w:rFonts w:cs="Arial" w:ascii="Arial" w:hAnsi="Arial"/>
          <w:b/>
          <w:bCs/>
          <w:color w:val="009540"/>
          <w:sz w:val="24"/>
          <w:szCs w:val="24"/>
          <w:lang w:eastAsia="es-ES"/>
        </w:rPr>
        <w:t>Enunciado</w:t>
      </w:r>
    </w:p>
    <w:p>
      <w:pPr>
        <w:pStyle w:val="Normal1"/>
        <w:autoSpaceDE w:val="false"/>
        <w:rPr>
          <w:rFonts w:ascii="Arial" w:hAnsi="Arial" w:cs="Arial"/>
          <w:b/>
          <w:b/>
          <w:bCs/>
          <w:color w:val="FF0000"/>
          <w:sz w:val="24"/>
          <w:szCs w:val="24"/>
          <w:lang w:eastAsia="es-ES"/>
        </w:rPr>
      </w:pPr>
      <w:r>
        <w:rPr>
          <w:rFonts w:cs="Arial" w:ascii="Arial" w:hAnsi="Arial"/>
          <w:b/>
          <w:bCs/>
          <w:color w:val="FF0000"/>
          <w:sz w:val="24"/>
          <w:szCs w:val="24"/>
          <w:lang w:eastAsia="es-ES"/>
        </w:rPr>
      </w:r>
    </w:p>
    <w:p>
      <w:pPr>
        <w:pStyle w:val="Normal1"/>
        <w:autoSpaceDE w:val="false"/>
        <w:rPr>
          <w:rFonts w:ascii="Arial" w:hAnsi="Arial" w:cs="Arial"/>
          <w:color w:val="000000"/>
          <w:lang w:eastAsia="es-ES"/>
        </w:rPr>
      </w:pPr>
      <w:r>
        <w:rPr>
          <w:rFonts w:cs="Arial" w:ascii="Arial" w:hAnsi="Arial"/>
          <w:color w:val="000000"/>
          <w:lang w:eastAsia="es-ES"/>
        </w:rPr>
        <w:t xml:space="preserve">La </w:t>
      </w:r>
      <w:r>
        <w:rPr>
          <w:rFonts w:cs="Arial" w:ascii="Arial" w:hAnsi="Arial"/>
          <w:color w:val="000000"/>
          <w:lang w:eastAsia="es-ES"/>
        </w:rPr>
        <w:t>locución</w:t>
      </w:r>
      <w:r>
        <w:rPr>
          <w:rFonts w:cs="Arial" w:ascii="Arial" w:hAnsi="Arial"/>
          <w:color w:val="000000"/>
          <w:lang w:eastAsia="es-ES"/>
        </w:rPr>
        <w:t xml:space="preserve"> en una pieza audiovisual suele ser el hilo conductor de su discurso </w:t>
      </w:r>
      <w:r>
        <w:rPr>
          <w:rFonts w:cs="Arial" w:ascii="Arial" w:hAnsi="Arial"/>
          <w:color w:val="000000"/>
          <w:lang w:eastAsia="es-ES"/>
        </w:rPr>
        <w:t>narrativo</w:t>
      </w:r>
      <w:r>
        <w:rPr>
          <w:rFonts w:cs="Arial" w:ascii="Arial" w:hAnsi="Arial"/>
          <w:color w:val="000000"/>
          <w:lang w:eastAsia="es-ES"/>
        </w:rPr>
        <w:t xml:space="preserve">. </w:t>
      </w:r>
      <w:r>
        <w:rPr>
          <w:rFonts w:cs="Arial" w:ascii="Arial" w:hAnsi="Arial"/>
          <w:color w:val="000000"/>
          <w:lang w:eastAsia="es-ES"/>
        </w:rPr>
        <w:t>Además de su tono y cadencia, debe controlarse la duración</w:t>
      </w:r>
      <w:r>
        <w:rPr>
          <w:rFonts w:cs="Arial" w:ascii="Arial" w:hAnsi="Arial"/>
          <w:color w:val="000000"/>
          <w:lang w:eastAsia="es-ES"/>
        </w:rPr>
        <w:t>. Est</w:t>
      </w:r>
      <w:r>
        <w:rPr>
          <w:rFonts w:cs="Arial" w:ascii="Arial" w:hAnsi="Arial"/>
          <w:color w:val="000000"/>
          <w:lang w:eastAsia="es-ES"/>
        </w:rPr>
        <w:t>e</w:t>
      </w:r>
      <w:r>
        <w:rPr>
          <w:rFonts w:cs="Arial" w:ascii="Arial" w:hAnsi="Arial"/>
          <w:color w:val="000000"/>
          <w:lang w:eastAsia="es-ES"/>
        </w:rPr>
        <w:t xml:space="preserve"> ejercicio te permitirá </w:t>
      </w:r>
      <w:r>
        <w:rPr>
          <w:rFonts w:cs="Arial" w:ascii="Arial" w:hAnsi="Arial"/>
          <w:color w:val="000000"/>
          <w:lang w:eastAsia="es-ES"/>
        </w:rPr>
        <w:t xml:space="preserve">medir y por tanto </w:t>
      </w:r>
      <w:r>
        <w:rPr>
          <w:rFonts w:cs="Arial" w:ascii="Arial" w:hAnsi="Arial"/>
          <w:color w:val="000000"/>
          <w:lang w:eastAsia="es-ES"/>
        </w:rPr>
        <w:t>control</w:t>
      </w:r>
      <w:r>
        <w:rPr>
          <w:rFonts w:cs="Arial" w:ascii="Arial" w:hAnsi="Arial"/>
          <w:color w:val="000000"/>
          <w:lang w:eastAsia="es-ES"/>
        </w:rPr>
        <w:t>ar la duración final de la pieza antes de ser grabada.</w:t>
      </w:r>
    </w:p>
    <w:p>
      <w:pPr>
        <w:pStyle w:val="Normal1"/>
        <w:autoSpaceDE w:val="false"/>
        <w:rPr>
          <w:rFonts w:ascii="Arial" w:hAnsi="Arial" w:cs="Arial"/>
          <w:b/>
          <w:b/>
          <w:bCs/>
          <w:color w:val="FF0000"/>
          <w:sz w:val="24"/>
          <w:szCs w:val="24"/>
          <w:lang w:eastAsia="es-ES"/>
        </w:rPr>
      </w:pPr>
      <w:r>
        <w:rPr>
          <w:rFonts w:cs="Arial" w:ascii="Arial" w:hAnsi="Arial"/>
          <w:b/>
          <w:bCs/>
          <w:color w:val="FF0000"/>
          <w:sz w:val="24"/>
          <w:szCs w:val="24"/>
          <w:lang w:eastAsia="es-ES"/>
        </w:rPr>
      </w:r>
    </w:p>
    <w:p>
      <w:pPr>
        <w:pStyle w:val="Normal1"/>
        <w:autoSpaceDE w:val="false"/>
        <w:rPr>
          <w:rFonts w:ascii="Arial" w:hAnsi="Arial" w:cs="Arial"/>
          <w:b/>
          <w:b/>
          <w:bCs/>
          <w:color w:val="009540"/>
          <w:sz w:val="24"/>
          <w:szCs w:val="24"/>
          <w:lang w:eastAsia="es-ES"/>
        </w:rPr>
      </w:pPr>
      <w:r>
        <w:rPr>
          <w:rFonts w:cs="Arial" w:ascii="Arial" w:hAnsi="Arial"/>
          <w:b/>
          <w:bCs/>
          <w:color w:val="009540"/>
          <w:sz w:val="24"/>
          <w:szCs w:val="24"/>
          <w:lang w:eastAsia="es-ES"/>
        </w:rPr>
        <w:t>Objetivos</w:t>
      </w:r>
    </w:p>
    <w:p>
      <w:pPr>
        <w:pStyle w:val="Normal1"/>
        <w:autoSpaceDE w:val="false"/>
        <w:rPr>
          <w:rFonts w:ascii="Arial" w:hAnsi="Arial" w:cs="Arial"/>
          <w:b/>
          <w:b/>
          <w:bCs/>
          <w:color w:val="FF0000"/>
          <w:sz w:val="24"/>
          <w:szCs w:val="24"/>
          <w:lang w:eastAsia="es-ES"/>
        </w:rPr>
      </w:pPr>
      <w:r>
        <w:rPr>
          <w:rFonts w:cs="Arial" w:ascii="Arial" w:hAnsi="Arial"/>
          <w:b/>
          <w:bCs/>
          <w:color w:val="FF0000"/>
          <w:sz w:val="24"/>
          <w:szCs w:val="24"/>
          <w:lang w:eastAsia="es-ES"/>
        </w:rPr>
      </w:r>
    </w:p>
    <w:p>
      <w:pPr>
        <w:pStyle w:val="Normal1"/>
        <w:autoSpaceDE w:val="false"/>
        <w:rPr>
          <w:rFonts w:ascii="Arial" w:hAnsi="Arial" w:cs="Arial"/>
          <w:color w:val="000000"/>
          <w:lang w:eastAsia="es-ES"/>
        </w:rPr>
      </w:pPr>
      <w:r>
        <w:rPr>
          <w:rFonts w:cs="Arial" w:ascii="Arial" w:hAnsi="Arial"/>
          <w:color w:val="000000"/>
          <w:lang w:eastAsia="es-ES"/>
        </w:rPr>
        <w:t xml:space="preserve">Conocer la dificultad del proceso de locución y </w:t>
      </w:r>
      <w:r>
        <w:rPr>
          <w:rFonts w:cs="Arial" w:ascii="Arial" w:hAnsi="Arial"/>
          <w:color w:val="000000"/>
          <w:lang w:eastAsia="es-ES"/>
        </w:rPr>
        <w:t xml:space="preserve">poner en práctica </w:t>
      </w:r>
      <w:r>
        <w:rPr>
          <w:rFonts w:cs="Arial" w:ascii="Arial" w:hAnsi="Arial"/>
          <w:color w:val="000000"/>
          <w:lang w:eastAsia="es-ES"/>
        </w:rPr>
        <w:t xml:space="preserve">algunas buenas prácticas para obtener resultados óptimos </w:t>
      </w:r>
      <w:r>
        <w:rPr>
          <w:rFonts w:cs="Arial" w:ascii="Arial" w:hAnsi="Arial"/>
          <w:color w:val="000000"/>
          <w:lang w:eastAsia="es-ES"/>
        </w:rPr>
        <w:t>durante el proceso de locución.</w:t>
      </w:r>
    </w:p>
    <w:p>
      <w:pPr>
        <w:pStyle w:val="Normal1"/>
        <w:autoSpaceDE w:val="false"/>
        <w:rPr>
          <w:rFonts w:ascii="Arial" w:hAnsi="Arial" w:cs="Arial"/>
          <w:b/>
          <w:b/>
          <w:bCs/>
          <w:color w:val="FF0000"/>
          <w:sz w:val="24"/>
          <w:szCs w:val="24"/>
          <w:lang w:eastAsia="es-ES"/>
        </w:rPr>
      </w:pPr>
      <w:r>
        <w:rPr>
          <w:rFonts w:cs="Arial" w:ascii="Arial" w:hAnsi="Arial"/>
          <w:b/>
          <w:bCs/>
          <w:color w:val="FF0000"/>
          <w:sz w:val="24"/>
          <w:szCs w:val="24"/>
          <w:lang w:eastAsia="es-ES"/>
        </w:rPr>
      </w:r>
    </w:p>
    <w:p>
      <w:pPr>
        <w:pStyle w:val="Normal1"/>
        <w:autoSpaceDE w:val="false"/>
        <w:rPr>
          <w:rFonts w:ascii="Arial" w:hAnsi="Arial" w:cs="Arial"/>
          <w:b/>
          <w:b/>
          <w:bCs/>
          <w:color w:val="009540"/>
          <w:sz w:val="24"/>
          <w:szCs w:val="24"/>
          <w:lang w:eastAsia="es-ES"/>
        </w:rPr>
      </w:pPr>
      <w:r>
        <w:rPr>
          <w:rFonts w:cs="Arial" w:ascii="Arial" w:hAnsi="Arial"/>
          <w:b/>
          <w:bCs/>
          <w:color w:val="009540"/>
          <w:sz w:val="24"/>
          <w:szCs w:val="24"/>
          <w:lang w:eastAsia="es-ES"/>
        </w:rPr>
        <w:t>Medición de tiempos de locución.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/>
      </w:pPr>
      <w:r>
        <w:rPr>
          <w:rFonts w:cs="Arial" w:ascii="Verdana" w:hAnsi="Verdana"/>
          <w:sz w:val="20"/>
          <w:szCs w:val="20"/>
        </w:rPr>
        <w:t xml:space="preserve">Para el presente ejercicio harás las veces de locutor o locutora, es decir, debes leer el guión propuesto, y medir el tiempo que tardas en hacerlo. Hazlo en voz alta y pensando  que te diriges a una hipotética audiencia. Respira y no tengas prisa. </w:t>
      </w:r>
    </w:p>
    <w:p>
      <w:pPr>
        <w:pStyle w:val="Normal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rPr/>
      </w:pPr>
      <w:r>
        <w:rPr>
          <w:rFonts w:cs="Arial" w:ascii="Verdana" w:hAnsi="Verdana"/>
          <w:sz w:val="20"/>
          <w:szCs w:val="20"/>
        </w:rPr>
        <w:t>Cuando hayas repetido la operación varias veces, usa, por ejemplo, tu móvil para grabar tu voz y podrás comprobar si te gustó el resultado y cuanto tiempo te ocupó.</w:t>
      </w:r>
    </w:p>
    <w:p>
      <w:pPr>
        <w:pStyle w:val="Normal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rPr/>
      </w:pPr>
      <w:r>
        <w:rPr>
          <w:rFonts w:cs="Arial" w:ascii="Verdana" w:hAnsi="Verdana"/>
          <w:sz w:val="20"/>
          <w:szCs w:val="20"/>
        </w:rPr>
        <w:t>Después vé</w:t>
      </w:r>
      <w:bookmarkStart w:id="0" w:name="_GoBack"/>
      <w:bookmarkEnd w:id="0"/>
      <w:r>
        <w:rPr>
          <w:rFonts w:cs="Arial" w:ascii="Verdana" w:hAnsi="Verdana"/>
          <w:sz w:val="20"/>
          <w:szCs w:val="20"/>
        </w:rPr>
        <w:t xml:space="preserve"> al foro del módulo 1: “Vídeo Educativo &amp; Producción Audiovisual”. Estaremos comentando allí.</w:t>
      </w:r>
    </w:p>
    <w:p>
      <w:pPr>
        <w:pStyle w:val="Normal"/>
        <w:rPr/>
      </w:pPr>
      <w:r>
        <w:rPr>
          <w:rFonts w:cs="Arial" w:ascii="Verdana" w:hAnsi="Verdana"/>
          <w:sz w:val="20"/>
          <w:szCs w:val="20"/>
        </w:rPr>
        <w:t xml:space="preserve"> </w:t>
      </w:r>
    </w:p>
    <w:tbl>
      <w:tblPr>
        <w:tblW w:w="9239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808"/>
        <w:gridCol w:w="5530"/>
        <w:gridCol w:w="1901"/>
      </w:tblGrid>
      <w:tr>
        <w:trPr>
          <w:trHeight w:val="78" w:hRule="atLeast"/>
        </w:trPr>
        <w:tc>
          <w:tcPr>
            <w:tcW w:w="9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009045" w:val="clear"/>
            <w:tcMar>
              <w:left w:w="108" w:type="dxa"/>
            </w:tcMar>
          </w:tcPr>
          <w:p>
            <w:pPr>
              <w:pStyle w:val="Heading3"/>
              <w:rPr/>
            </w:pPr>
            <w:r>
              <w:rPr/>
              <w:t>Guión: Nombre de la pieza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b/>
                <w:color w:val="009045"/>
                <w:sz w:val="20"/>
                <w:szCs w:val="20"/>
              </w:rPr>
              <w:t>Sección</w:t>
            </w:r>
          </w:p>
          <w:p>
            <w:pPr>
              <w:pStyle w:val="Normal"/>
              <w:rPr/>
            </w:pPr>
            <w:r>
              <w:rPr>
                <w:rFonts w:cs="Arial" w:ascii="Verdana" w:hAnsi="Verdana"/>
                <w:b/>
                <w:color w:val="009045"/>
                <w:sz w:val="20"/>
                <w:szCs w:val="20"/>
              </w:rPr>
              <w:t>(no se lee)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b/>
                <w:color w:val="009045"/>
                <w:sz w:val="20"/>
                <w:szCs w:val="20"/>
              </w:rPr>
              <w:t>Voz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b/>
                <w:color w:val="009045"/>
                <w:sz w:val="20"/>
                <w:szCs w:val="20"/>
              </w:rPr>
              <w:t>Imagen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color w:val="A6A6A6" w:themeColor="background1" w:themeShade="a6"/>
                <w:sz w:val="20"/>
                <w:szCs w:val="20"/>
              </w:rPr>
              <w:t>Título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0"/>
                <w:szCs w:val="20"/>
              </w:rPr>
              <w:t>Bienvenidos a las jornadas “Horses and human walking together” 2013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0"/>
                <w:szCs w:val="20"/>
              </w:rPr>
              <w:t>Nada por ahora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color w:val="A6A6A6" w:themeColor="background1" w:themeShade="a6"/>
                <w:sz w:val="20"/>
                <w:szCs w:val="20"/>
              </w:rPr>
              <w:t>Presentación del docente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0"/>
                <w:szCs w:val="20"/>
              </w:rPr>
              <w:t>Mi nombre es Lucy Rees. Soy escritora, etóloga equina y domadora, soy galesa y he viajado y trabajado en varios países en búsqueda de las formas mas fáciles, universalmente aplicadas y exitosas de tratar con los caballos.</w:t>
            </w:r>
          </w:p>
          <w:p>
            <w:pPr>
              <w:pStyle w:val="Normal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0"/>
                <w:szCs w:val="20"/>
              </w:rPr>
              <w:t>Nada por ahora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color w:val="A6A6A6" w:themeColor="background1" w:themeShade="a6"/>
                <w:sz w:val="20"/>
                <w:szCs w:val="20"/>
              </w:rPr>
              <w:t>Importancia del tema del curso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0"/>
                <w:szCs w:val="20"/>
              </w:rPr>
              <w:t>Tenemos por delante  romper con la forma tradicional de mirar al caballo, como si fuera un animal al que hay que someter rompiendo su espíritu, sin ninguna posibilidad de expresión.</w:t>
            </w:r>
          </w:p>
          <w:p>
            <w:pPr>
              <w:pStyle w:val="Normal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rFonts w:cs="Arial" w:ascii="Verdana" w:hAnsi="Verdana"/>
                <w:sz w:val="20"/>
                <w:szCs w:val="20"/>
              </w:rPr>
              <w:t>Buscamos otro nivel de relación basada en el respeto mutuo que nos permita llegar a vivir con otra conciencia, una vida mejor para todos. Esto no es un club exclusivo, es una voluntad de hacer una sociedad diferente entre caballos y humanos.</w:t>
            </w:r>
          </w:p>
          <w:p>
            <w:pPr>
              <w:pStyle w:val="Normal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0"/>
                <w:szCs w:val="20"/>
              </w:rPr>
              <w:t>Nada por ahora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color w:val="A6A6A6" w:themeColor="background1" w:themeShade="a6"/>
                <w:sz w:val="20"/>
                <w:szCs w:val="20"/>
              </w:rPr>
              <w:t>Finalidad del curso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0"/>
                <w:szCs w:val="20"/>
              </w:rPr>
              <w:t>La finalidad de estas jornadas es acercar personas sensibles con el verdadero cambio, desterrar tradiciones obsoletas, establecer puntos de unión de profesionales y amantes del caballo con un denominador común, apertura y conexión…</w:t>
            </w:r>
          </w:p>
          <w:p>
            <w:pPr>
              <w:pStyle w:val="Normal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rFonts w:cs="Arial" w:ascii="Verdana" w:hAnsi="Verdana"/>
                <w:sz w:val="20"/>
                <w:szCs w:val="20"/>
              </w:rPr>
              <w:t>Conocer nuestro cuerpo, escucharnos y observar nos hace mas conscientes de nosotros mismos, conectarnos con nuestro verdadero ser, abre la puerta a la verdadera conexión con el caballo.</w:t>
            </w:r>
          </w:p>
          <w:p>
            <w:pPr>
              <w:pStyle w:val="Normal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rFonts w:cs="Arial" w:ascii="Verdana" w:hAnsi="Verdana"/>
                <w:sz w:val="20"/>
                <w:szCs w:val="20"/>
              </w:rPr>
              <w:t>Tratamientos y terapias holísticas para el caballo y los humanos, Horses and Human donde las personas se integran en el concepto holistico, responsables de nosotros y responsables de ellos, los caballos.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0"/>
                <w:szCs w:val="20"/>
              </w:rPr>
              <w:t>Nada por ahora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color w:val="A6A6A6" w:themeColor="background1" w:themeShade="a6"/>
                <w:sz w:val="20"/>
                <w:szCs w:val="20"/>
              </w:rPr>
              <w:t>Breve descripción del contenido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0"/>
                <w:szCs w:val="20"/>
              </w:rPr>
              <w:t>La edición de este año contará con la presencia de algunas figuras como:</w:t>
            </w:r>
          </w:p>
          <w:p>
            <w:pPr>
              <w:pStyle w:val="Normal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rFonts w:cs="Arial" w:ascii="Verdana" w:hAnsi="Verdana"/>
                <w:sz w:val="20"/>
                <w:szCs w:val="20"/>
              </w:rPr>
              <w:t>Daniel Anz, Especializado en el equilibrio corporal del caballo. Siendo herrador de caballos se encuentra a favor del concepto “caballos descalzos”, practicándolo también en diferentes disciplinas deportivas.</w:t>
            </w:r>
          </w:p>
          <w:p>
            <w:pPr>
              <w:pStyle w:val="Normal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rFonts w:cs="Arial" w:ascii="Verdana" w:hAnsi="Verdana"/>
                <w:sz w:val="20"/>
                <w:szCs w:val="20"/>
              </w:rPr>
              <w:t>Sandra de Isidro, Profesional de la doma, se mueve con la lucha por un trabajo más respetuoso con los caballos, ha trabajado para particulares y yeguadas y está incluida en la asociación nacional de doma natural.</w:t>
            </w:r>
          </w:p>
          <w:p>
            <w:pPr>
              <w:pStyle w:val="Normal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rFonts w:cs="Arial" w:ascii="Verdana" w:hAnsi="Verdana"/>
                <w:sz w:val="20"/>
                <w:szCs w:val="20"/>
              </w:rPr>
              <w:t>Diego Mas, veterinario clínico equino desde 1987.</w:t>
            </w:r>
          </w:p>
          <w:p>
            <w:pPr>
              <w:pStyle w:val="Normal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rFonts w:cs="Arial" w:ascii="Verdana" w:hAnsi="Verdana"/>
                <w:sz w:val="20"/>
                <w:szCs w:val="20"/>
              </w:rPr>
              <w:t xml:space="preserve">Francesco De Giorgio, nacido en Italia, país en el que es reconocido como un biólogo de renombre, etólogo e investigador del comportamiento aplicado, es miembro del Comité de Ética del ISAE (Sociedad Internacional de Etología Aplicada), y está especializado en la etología equina y canina. </w:t>
            </w:r>
          </w:p>
          <w:p>
            <w:pPr>
              <w:pStyle w:val="Normal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rFonts w:cs="Arial" w:ascii="Verdana" w:hAnsi="Verdana"/>
                <w:sz w:val="20"/>
                <w:szCs w:val="20"/>
              </w:rPr>
              <w:t>Pau Jeffrey, combina las artes marciales con el tiro con arco, monta a sus caballos sin herraduras, sin filete y trabaja con ellos con doma respetuosa, donde la colaboración no deja lugar a la sumisión.</w:t>
            </w:r>
          </w:p>
          <w:p>
            <w:pPr>
              <w:pStyle w:val="Normal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rFonts w:cs="Arial" w:ascii="Verdana" w:hAnsi="Verdana"/>
                <w:sz w:val="20"/>
                <w:szCs w:val="20"/>
              </w:rPr>
              <w:t>Brigitte Pont, profesora de hatha yoga (IYF) pranayama,relajación y cuerpo-conciencia. Con un experiencia de más de 20 años en el trabajo de técnicas corporales, como la danza, la expresión corporal y la reeducación postural.</w:t>
            </w:r>
          </w:p>
          <w:p>
            <w:pPr>
              <w:pStyle w:val="Normal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</w:r>
          </w:p>
          <w:p>
            <w:pPr>
              <w:pStyle w:val="Normal"/>
              <w:rPr/>
            </w:pPr>
            <w:r>
              <w:rPr>
                <w:rFonts w:cs="Arial" w:ascii="Verdana" w:hAnsi="Verdana"/>
                <w:sz w:val="20"/>
                <w:szCs w:val="20"/>
              </w:rPr>
              <w:t>Nada por ahora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color w:val="A6A6A6" w:themeColor="background1" w:themeShade="a6"/>
                <w:sz w:val="20"/>
                <w:szCs w:val="20"/>
              </w:rPr>
              <w:t>Invitación a participar en el curso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0"/>
                <w:szCs w:val="20"/>
              </w:rPr>
              <w:t>Horses and Human, es ante todo una plataforma de divulgación y un puente de conexión entre caballos y personas que tienen algo diferente que aportar. Os invitamos a participar y compartir esta maravillosa oportunidad.</w:t>
            </w:r>
          </w:p>
          <w:p>
            <w:pPr>
              <w:pStyle w:val="Normal"/>
              <w:rPr>
                <w:rFonts w:ascii="Verdana" w:hAnsi="Verdana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Verdana" w:hAnsi="Verdana"/>
                <w:b/>
                <w:color w:val="FF0000"/>
                <w:sz w:val="20"/>
                <w:szCs w:val="20"/>
              </w:rPr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0"/>
                <w:szCs w:val="20"/>
              </w:rPr>
              <w:t>Nada por ahora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color w:val="A6A6A6" w:themeColor="background1" w:themeShade="a6"/>
                <w:sz w:val="20"/>
                <w:szCs w:val="20"/>
              </w:rPr>
              <w:t>Despedida</w:t>
            </w:r>
          </w:p>
        </w:tc>
        <w:tc>
          <w:tcPr>
            <w:tcW w:w="5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0"/>
                <w:szCs w:val="20"/>
              </w:rPr>
              <w:t>Espero que los contenidos os resulten de interés. Os espero en las jornadas.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Arial" w:ascii="Verdana" w:hAnsi="Verdana"/>
                <w:sz w:val="20"/>
                <w:szCs w:val="20"/>
              </w:rPr>
              <w:t>Nada por ahora</w:t>
            </w:r>
          </w:p>
        </w:tc>
      </w:tr>
    </w:tbl>
    <w:p>
      <w:pPr>
        <w:pStyle w:val="Normal"/>
        <w:jc w:val="both"/>
        <w:rPr>
          <w:rFonts w:ascii="Trebuchet MS" w:hAnsi="Trebuchet MS" w:cs="Arial"/>
          <w:bCs/>
          <w:i/>
          <w:i/>
          <w:iCs/>
          <w:sz w:val="20"/>
          <w:szCs w:val="22"/>
        </w:rPr>
      </w:pPr>
      <w:r>
        <w:rPr>
          <w:rFonts w:cs="Arial" w:ascii="Trebuchet MS" w:hAnsi="Trebuchet MS"/>
          <w:bCs/>
          <w:i/>
          <w:iCs/>
          <w:sz w:val="20"/>
          <w:szCs w:val="22"/>
        </w:rPr>
      </w:r>
    </w:p>
    <w:p>
      <w:pPr>
        <w:pStyle w:val="Normal"/>
        <w:rPr>
          <w:rFonts w:ascii="Trebuchet MS" w:hAnsi="Trebuchet MS" w:cs="Arial"/>
          <w:bCs/>
          <w:i/>
          <w:i/>
          <w:iCs/>
          <w:sz w:val="20"/>
          <w:szCs w:val="22"/>
        </w:rPr>
      </w:pPr>
      <w:r>
        <w:rPr>
          <w:rFonts w:cs="Arial" w:ascii="Trebuchet MS" w:hAnsi="Trebuchet MS"/>
          <w:bCs/>
          <w:i/>
          <w:iCs/>
          <w:sz w:val="20"/>
          <w:szCs w:val="22"/>
        </w:rPr>
      </w:r>
    </w:p>
    <w:p>
      <w:pPr>
        <w:pStyle w:val="Normal"/>
        <w:rPr>
          <w:rFonts w:ascii="Arial" w:hAnsi="Arial" w:cs="Arial"/>
          <w:sz w:val="24"/>
          <w:szCs w:val="24"/>
          <w:lang w:val="es-ES"/>
        </w:rPr>
      </w:pPr>
      <w:r>
        <w:rPr>
          <w:rFonts w:cs="Arial" w:ascii="Trebuchet MS" w:hAnsi="Trebuchet MS"/>
          <w:bCs/>
          <w:i/>
          <w:iCs/>
          <w:sz w:val="20"/>
          <w:szCs w:val="22"/>
          <w:lang w:val="es-ES"/>
        </w:rPr>
        <w:t>Guión ficticio inspirado en las jornadas holísticas de Horse &amp; Human: http://www.horsesandhuman.com</w:t>
      </w:r>
    </w:p>
    <w:sectPr>
      <w:headerReference w:type="default" r:id="rId2"/>
      <w:type w:val="nextPage"/>
      <w:pgSz w:w="11906" w:h="16838"/>
      <w:pgMar w:left="1701" w:right="1701" w:header="708" w:top="1417" w:footer="0" w:bottom="70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Verdana">
    <w:charset w:val="01"/>
    <w:family w:val="roman"/>
    <w:pitch w:val="variable"/>
  </w:font>
  <w:font w:name="Tahoma">
    <w:charset w:val="01"/>
    <w:family w:val="swiss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Trebuchet MS">
    <w:charset w:val="01"/>
    <w:family w:val="roman"/>
    <w:pitch w:val="variable"/>
  </w:font>
  <w:font w:name="Verdana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357" w:type="dxa"/>
      <w:jc w:val="left"/>
      <w:tblInd w:w="-351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1843"/>
      <w:gridCol w:w="4962"/>
      <w:gridCol w:w="2552"/>
    </w:tblGrid>
    <w:tr>
      <w:trPr>
        <w:trHeight w:val="1624" w:hRule="atLeast"/>
      </w:trPr>
      <w:tc>
        <w:tcPr>
          <w:tcW w:w="1843" w:type="dxa"/>
          <w:tcBorders/>
          <w:shd w:fill="auto" w:val="clear"/>
          <w:vAlign w:val="center"/>
        </w:tcPr>
        <w:p>
          <w:pPr>
            <w:pStyle w:val="Normal1"/>
            <w:jc w:val="center"/>
            <w:rPr/>
          </w:pPr>
          <w:r>
            <w:rPr>
              <w:rStyle w:val="Fuentedeprrafopredeter"/>
              <w:rFonts w:ascii="Verdana" w:hAnsi="Verdana"/>
              <w:color w:val="993300"/>
              <w:sz w:val="15"/>
              <w:szCs w:val="15"/>
              <w:lang w:eastAsia="es-ES"/>
            </w:rPr>
            <w:drawing>
              <wp:inline distT="0" distB="0" distL="0" distR="0">
                <wp:extent cx="981075" cy="971550"/>
                <wp:effectExtent l="0" t="0" r="0" b="0"/>
                <wp:docPr id="1" name="Imagen 1" descr="logo-verde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-verde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/>
          <w:shd w:fill="auto" w:val="clear"/>
          <w:vAlign w:val="center"/>
        </w:tcPr>
        <w:p>
          <w:pPr>
            <w:pStyle w:val="Normal1"/>
            <w:autoSpaceDE w:val="false"/>
            <w:ind w:left="0" w:right="-107" w:hanging="0"/>
            <w:rPr/>
          </w:pPr>
          <w:r>
            <w:rPr>
              <w:rStyle w:val="Fuentedeprrafopredeter"/>
              <w:rFonts w:eastAsia="Times New Roman" w:cs="Arial" w:ascii="Arial" w:hAnsi="Arial"/>
              <w:b/>
              <w:color w:val="000000"/>
              <w:sz w:val="20"/>
              <w:szCs w:val="20"/>
              <w:lang w:eastAsia="es-ES"/>
            </w:rPr>
            <w:t xml:space="preserve">López Álvarez Daniel (2018/2019). Autoproducción de vídeos educativos para elearning. </w:t>
          </w:r>
          <w:r>
            <w:rPr>
              <w:rStyle w:val="Fuentedeprrafopredeter"/>
              <w:rFonts w:eastAsia="Times New Roman" w:cs="Arial" w:ascii="Arial" w:hAnsi="Arial"/>
              <w:b/>
              <w:color w:val="000000"/>
              <w:sz w:val="20"/>
              <w:szCs w:val="20"/>
              <w:lang w:eastAsia="es-ES"/>
            </w:rPr>
            <w:t>OpenCourseWare-UNIA</w:t>
          </w:r>
        </w:p>
        <w:p>
          <w:pPr>
            <w:pStyle w:val="Normal1"/>
            <w:autoSpaceDE w:val="false"/>
            <w:ind w:left="0" w:right="-108" w:hanging="0"/>
            <w:rPr/>
          </w:pPr>
          <w:r>
            <w:rPr>
              <w:rStyle w:val="Fuentedeprrafopredeter"/>
              <w:rFonts w:eastAsia="Times New Roman" w:cs="Arial" w:ascii="Arial" w:hAnsi="Arial"/>
              <w:b/>
              <w:sz w:val="20"/>
              <w:szCs w:val="20"/>
              <w:lang w:eastAsia="es-ES"/>
            </w:rPr>
            <w:t>(ocw.unia.es)</w:t>
          </w:r>
          <w:r>
            <w:rPr>
              <w:rStyle w:val="Fuentedeprrafopredeter"/>
              <w:rFonts w:cs="Arial" w:ascii="Arial" w:hAnsi="Arial"/>
              <w:b/>
              <w:sz w:val="20"/>
              <w:szCs w:val="20"/>
            </w:rPr>
            <w:t>. Bajo licencia Creative-Commons</w:t>
          </w:r>
          <w:r>
            <w:rPr>
              <w:rStyle w:val="Fuentedeprrafopredeter"/>
              <w:rFonts w:cs="Arial" w:ascii="Arial" w:hAnsi="Arial"/>
              <w:b/>
              <w:sz w:val="20"/>
            </w:rPr>
            <w:t xml:space="preserve"> Atribución-NoComercial-CompartirIgual 3.0</w:t>
          </w:r>
        </w:p>
        <w:p>
          <w:pPr>
            <w:pStyle w:val="Normal1"/>
            <w:jc w:val="center"/>
            <w:rPr/>
          </w:pPr>
          <w:r>
            <w:rPr/>
          </w:r>
        </w:p>
      </w:tc>
      <w:tc>
        <w:tcPr>
          <w:tcW w:w="2552" w:type="dxa"/>
          <w:tcBorders/>
          <w:shd w:fill="auto" w:val="clear"/>
          <w:vAlign w:val="center"/>
        </w:tcPr>
        <w:p>
          <w:pPr>
            <w:pStyle w:val="Normal1"/>
            <w:jc w:val="center"/>
            <w:rPr/>
          </w:pPr>
          <w:r>
            <w:rPr>
              <w:rStyle w:val="Fuentedeprrafopredeter"/>
              <w:rFonts w:cs="Arial" w:ascii="Arial" w:hAnsi="Arial"/>
              <w:lang w:eastAsia="es-ES"/>
            </w:rPr>
            <w:drawing>
              <wp:inline distT="0" distB="0" distL="0" distR="0">
                <wp:extent cx="1400175" cy="514350"/>
                <wp:effectExtent l="0" t="0" r="0" b="0"/>
                <wp:docPr id="2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Encabezado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s-ES" w:eastAsia="es-ES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s-ES" w:eastAsia="es-ES" w:bidi="ar-SA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0"/>
      </w:numPr>
      <w:jc w:val="both"/>
      <w:outlineLvl w:val="1"/>
    </w:pPr>
    <w:rPr>
      <w:rFonts w:ascii="Verdana" w:hAnsi="Verdana" w:cs="Arial"/>
      <w:b/>
      <w:sz w:val="20"/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 w:cs="Arial"/>
      <w:b/>
      <w:color w:val="FFFFFF"/>
      <w:sz w:val="20"/>
      <w:szCs w:val="20"/>
    </w:rPr>
  </w:style>
  <w:style w:type="character" w:styleId="Fuentedeprrafopredeter">
    <w:name w:val="Fuente de párrafo predeter."/>
    <w:qFormat/>
    <w:rPr/>
  </w:style>
  <w:style w:type="character" w:styleId="EncabezadoCar">
    <w:name w:val="Encabezado Car"/>
    <w:basedOn w:val="Fuentedeprrafopredeter"/>
    <w:qFormat/>
    <w:rPr/>
  </w:style>
  <w:style w:type="character" w:styleId="PiedepginaCar">
    <w:name w:val="Pie de página Car"/>
    <w:basedOn w:val="Fuentedeprrafopredeter"/>
    <w:qFormat/>
    <w:rPr/>
  </w:style>
  <w:style w:type="character" w:styleId="TextodegloboCar">
    <w:name w:val="Texto de globo Car"/>
    <w:qFormat/>
    <w:rPr>
      <w:rFonts w:ascii="Tahoma" w:hAnsi="Tahoma" w:cs="Tahoma"/>
      <w:sz w:val="16"/>
      <w:szCs w:val="16"/>
    </w:rPr>
  </w:style>
  <w:style w:type="character" w:styleId="NOMBREELABORADORPORTADACar">
    <w:name w:val="NOMBREELABORADORPORTADA Car"/>
    <w:qFormat/>
    <w:rPr>
      <w:rFonts w:ascii="Arial" w:hAnsi="Arial"/>
      <w:b/>
      <w:bCs/>
      <w:sz w:val="28"/>
      <w:szCs w:val="20"/>
      <w:lang w:val="es-ES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Instancename">
    <w:name w:val="instancename"/>
    <w:basedOn w:val="DefaultParagraphFont"/>
    <w:qFormat/>
    <w:rPr/>
  </w:style>
  <w:style w:type="paragraph" w:styleId="Normal1">
    <w:name w:val="LO-Normal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vertAlign w:val="baseline"/>
      <w:em w:val="none"/>
      <w:lang w:eastAsia="en-US" w:val="es-ES" w:bidi="ar-SA"/>
    </w:rPr>
  </w:style>
  <w:style w:type="paragraph" w:styleId="Encabezado">
    <w:name w:val="Encabezado"/>
    <w:basedOn w:val="Normal1"/>
    <w:qFormat/>
    <w:pPr>
      <w:tabs>
        <w:tab w:val="center" w:pos="4252" w:leader="none"/>
        <w:tab w:val="right" w:pos="8504" w:leader="none"/>
      </w:tabs>
      <w:suppressAutoHyphens w:val="true"/>
    </w:pPr>
    <w:rPr/>
  </w:style>
  <w:style w:type="paragraph" w:styleId="Piedepgina">
    <w:name w:val="Pie de página"/>
    <w:basedOn w:val="Normal1"/>
    <w:qFormat/>
    <w:pPr>
      <w:tabs>
        <w:tab w:val="center" w:pos="4252" w:leader="none"/>
        <w:tab w:val="right" w:pos="8504" w:leader="none"/>
      </w:tabs>
      <w:suppressAutoHyphens w:val="true"/>
    </w:pPr>
    <w:rPr/>
  </w:style>
  <w:style w:type="paragraph" w:styleId="Textodeglobo">
    <w:name w:val="Texto de globo"/>
    <w:basedOn w:val="Normal1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S Mincho" w:cs="Tahoma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LibreOffice/5.3.3.2$MacOSX_X86_64 LibreOffice_project/3d9a8b4b4e538a85e0782bd6c2d430bafe583448</Application>
  <Pages>3</Pages>
  <Words>720</Words>
  <Characters>3886</Characters>
  <CharactersWithSpaces>4563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2018-11-12T08:32:00Z</dcterms:created>
  <dc:creator>maria</dc:creator>
  <dc:description/>
  <dc:language>es-ES</dc:language>
  <cp:lastModifiedBy>Daniel López Álvarez</cp:lastModifiedBy>
  <dcterms:modified xsi:type="dcterms:W3CDTF">2019-02-19T20:30:19Z</dcterms:modified>
  <cp:revision>7</cp:revision>
  <dc:subject/>
  <dc:title/>
</cp:coreProperties>
</file>